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51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18"/>
        <w:gridCol w:w="1951"/>
        <w:gridCol w:w="1667"/>
        <w:gridCol w:w="1701"/>
      </w:tblGrid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№ п.п.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42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Технические средства реабилитации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9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Описание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Тарифы для граждан, признанных нуждающимися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none"/>
              </w:rPr>
              <w:t xml:space="preserve">(в сутки)</w:t>
            </w:r>
            <w:r>
              <w:rPr>
                <w:rFonts w:ascii="Times New Roman" w:hAnsi="Times New Roman" w:cs="Times New Roman" w:eastAsia="Times New Roman"/>
                <w:sz w:val="20"/>
                <w:highlight w:val="none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Тарифы для граждан, не  признанных нуждающи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мися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 (в сутки)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3341"/>
        </w:trPr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W w:w="42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066411" cy="2066411"/>
                      <wp:effectExtent l="0" t="0" r="0" b="0"/>
                      <wp:docPr id="1" name="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2066410" cy="20664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162.7pt;height:162.7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W w:w="19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Клюшка-трость-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предназначена для использования инвалидами, престарелыми и больными с нарушенными или ослабленными функциями опорно-двигательного аппарата. 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3,3 руб.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3,5 руб.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2.</w:t>
            </w:r>
            <w:r/>
          </w:p>
        </w:tc>
        <w:tc>
          <w:tcPr>
            <w:tcW w:w="4218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057412" cy="2057412"/>
                      <wp:effectExtent l="0" t="0" r="0" b="0"/>
                      <wp:docPr id="2" name="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2057412" cy="205741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162.0pt;height:162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      </w:t>
            </w:r>
            <w:r>
              <w:rPr>
                <w:sz w:val="20"/>
              </w:rPr>
            </w:r>
            <w:r/>
          </w:p>
        </w:tc>
        <w:tc>
          <w:tcPr>
            <w:tcW w:w="19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Костыли-</w:t>
            </w:r>
            <w:r>
              <w:rPr>
                <w:rFonts w:ascii="Times New Roman" w:hAnsi="Times New Roman" w:cs="Times New Roman" w:eastAsia="Times New Roman"/>
                <w:color w:val="333333"/>
                <w:sz w:val="20"/>
                <w:highlight w:val="none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333333"/>
                <w:sz w:val="20"/>
                <w:highlight w:val="white"/>
              </w:rPr>
              <w:t xml:space="preserve">спользуются в период реабилитации после травмы нижних конечностей (перелом, растяжение, вывих, разрыв мышечной ткани и т.д.) или при постоянных нарушениях функционирования опорно-двигательного аппарата.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4,5 руб.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4,7 руб.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3</w:t>
            </w:r>
            <w:r>
              <w:t xml:space="preserve">.</w:t>
            </w:r>
            <w:r/>
          </w:p>
        </w:tc>
        <w:tc>
          <w:tcPr>
            <w:tcW w:w="4218" w:type="dxa"/>
            <w:textDirection w:val="lrTb"/>
            <w:noWrap w:val="false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98160" cy="2298160"/>
                      <wp:effectExtent l="0" t="0" r="0" b="0"/>
                      <wp:docPr id="3" name="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2298159" cy="22981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mso-wrap-distance-left:0.0pt;mso-wrap-distance-top:0.0pt;mso-wrap-distance-right:0.0pt;mso-wrap-distance-bottom:0.0pt;width:181.0pt;height:181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19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Кресло-коляска-</w:t>
            </w:r>
            <w:r>
              <w:rPr>
                <w:rFonts w:ascii="Times New Roman" w:hAnsi="Times New Roman" w:cs="Times New Roman" w:eastAsia="Times New Roman"/>
                <w:color w:val="202122"/>
                <w:sz w:val="20"/>
                <w:highlight w:val="white"/>
              </w:rPr>
              <w:t xml:space="preserve">средство передвижения для людей, не имеющих возможности двигаться как временно (из-за болезни), так и из-за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  <w:u w:val="none"/>
              </w:rPr>
              <w:t xml:space="preserve"> </w:t>
            </w:r>
            <w:hyperlink r:id="rId12" w:tooltip="https://ru.wikipedia.org/wiki/%D0%98%D0%BD%D0%B2%D0%B0%D0%BB%D0%B8%D0%B4%D0%BD%D0%BE%D1%81%D1%82%D1%8C" w:history="1">
              <w:r>
                <w:rPr>
                  <w:rStyle w:val="777"/>
                  <w:rFonts w:ascii="Times New Roman" w:hAnsi="Times New Roman" w:cs="Times New Roman" w:eastAsia="Times New Roman"/>
                  <w:color w:val="000000" w:themeColor="text1"/>
                  <w:sz w:val="20"/>
                  <w:highlight w:val="white"/>
                  <w:u w:val="none"/>
                </w:rPr>
                <w:t xml:space="preserve">инвалидности</w:t>
              </w:r>
            </w:hyperlink>
            <w:r>
              <w:rPr>
                <w:rFonts w:ascii="Times New Roman" w:hAnsi="Times New Roman" w:cs="Times New Roman" w:eastAsia="Times New Roman"/>
                <w:color w:val="000000" w:themeColor="text1"/>
                <w:sz w:val="20"/>
                <w:highlight w:val="white"/>
                <w:u w:val="none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202122"/>
                <w:sz w:val="20"/>
                <w:highlight w:val="white"/>
              </w:rPr>
              <w:t xml:space="preserve">но способных находиться в сидячем положении.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5,6 руб.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5,9 руб.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</w:tr>
      <w:tr>
        <w:trPr>
          <w:trHeight w:val="4677"/>
        </w:trPr>
        <w:tc>
          <w:tcPr>
            <w:tcW w:w="42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4</w:t>
            </w:r>
            <w:r>
              <w:t xml:space="preserve">.</w:t>
            </w:r>
            <w:r/>
          </w:p>
        </w:tc>
        <w:tc>
          <w:tcPr>
            <w:tcW w:w="4218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74410" cy="2774410"/>
                      <wp:effectExtent l="0" t="0" r="0" b="0"/>
                      <wp:docPr id="4" name="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2774409" cy="277440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mso-wrap-distance-left:0.0pt;mso-wrap-distance-top:0.0pt;mso-wrap-distance-right:0.0pt;mso-wrap-distance-bottom:0.0pt;width:218.5pt;height:218.5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</w:tc>
        <w:tc>
          <w:tcPr>
            <w:tcW w:w="19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Ходунки-с</w:t>
            </w:r>
            <w:r>
              <w:rPr>
                <w:rFonts w:ascii="Times New Roman" w:hAnsi="Times New Roman" w:cs="Times New Roman" w:eastAsia="Times New Roman"/>
                <w:color w:val="333333"/>
                <w:sz w:val="20"/>
                <w:highlight w:val="white"/>
              </w:rPr>
              <w:t xml:space="preserve">редство передвижения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b w:val="false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333333"/>
                <w:sz w:val="20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333333"/>
                <w:sz w:val="20"/>
                <w:highlight w:val="white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b w:val="false"/>
                <w:color w:val="333333"/>
                <w:sz w:val="20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sz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333333"/>
                <w:sz w:val="20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333333"/>
                <w:sz w:val="20"/>
                <w:highlight w:val="white"/>
              </w:rPr>
              <w:t xml:space="preserve">пожилого</w:t>
            </w:r>
            <w:r>
              <w:rPr>
                <w:rFonts w:ascii="Times New Roman" w:hAnsi="Times New Roman" w:cs="Times New Roman" w:eastAsia="Times New Roman"/>
                <w:b w:val="false"/>
                <w:color w:val="333333"/>
                <w:sz w:val="20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333333"/>
                <w:sz w:val="20"/>
                <w:highlight w:val="white"/>
              </w:rPr>
              <w:t xml:space="preserve">человека</w:t>
            </w:r>
            <w:r>
              <w:rPr>
                <w:rFonts w:ascii="Times New Roman" w:hAnsi="Times New Roman" w:cs="Times New Roman" w:eastAsia="Times New Roman"/>
                <w:color w:val="333333"/>
                <w:sz w:val="20"/>
                <w:highlight w:val="white"/>
              </w:rPr>
              <w:t xml:space="preserve"> с проблемами равновесия, поскольку выдерживают больший вес, чем трость. Они обеспечат необходимый баланс и стабильность при передвижении. 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4,5 руб.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5,9 руб.</w:t>
            </w:r>
            <w:r/>
          </w:p>
          <w:p>
            <w:pPr>
              <w:jc w:val="center"/>
            </w:pPr>
            <w:r/>
            <w:r/>
          </w:p>
        </w:tc>
      </w:tr>
      <w:tr>
        <w:trPr>
          <w:trHeight w:val="4100"/>
        </w:trPr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W w:w="4218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309620" cy="2309620"/>
                      <wp:effectExtent l="0" t="0" r="0" b="0"/>
                      <wp:docPr id="5" name="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2309619" cy="230961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mso-wrap-distance-left:0.0pt;mso-wrap-distance-top:0.0pt;mso-wrap-distance-right:0.0pt;mso-wrap-distance-bottom:0.0pt;width:181.9pt;height:181.9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  <w:r/>
          </w:p>
        </w:tc>
        <w:tc>
          <w:tcPr>
            <w:tcW w:w="19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false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Ходунки-роллаторы-</w:t>
            </w:r>
            <w:r>
              <w:rPr>
                <w:rFonts w:ascii="Times New Roman" w:hAnsi="Times New Roman" w:cs="Times New Roman" w:eastAsia="Times New Roman"/>
                <w:b w:val="false"/>
                <w:sz w:val="20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b w:val="false"/>
                <w:color w:val="333333"/>
                <w:sz w:val="20"/>
                <w:highlight w:val="white"/>
              </w:rPr>
              <w:t xml:space="preserve">редназначены</w:t>
            </w:r>
            <w:r>
              <w:rPr>
                <w:rFonts w:ascii="Times New Roman" w:hAnsi="Times New Roman" w:cs="Times New Roman" w:eastAsia="Times New Roman"/>
                <w:b w:val="false"/>
                <w:sz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333333"/>
                <w:sz w:val="20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b w:val="false"/>
                <w:color w:val="333333"/>
                <w:sz w:val="20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333333"/>
                <w:sz w:val="20"/>
                <w:highlight w:val="white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b w:val="false"/>
                <w:color w:val="333333"/>
                <w:sz w:val="20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333333"/>
                <w:sz w:val="20"/>
                <w:highlight w:val="white"/>
              </w:rPr>
              <w:t xml:space="preserve">пожилых</w:t>
            </w:r>
            <w:r>
              <w:rPr>
                <w:rFonts w:ascii="Times New Roman" w:hAnsi="Times New Roman" w:cs="Times New Roman" w:eastAsia="Times New Roman"/>
                <w:b w:val="false"/>
                <w:color w:val="333333"/>
                <w:sz w:val="20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333333"/>
                <w:sz w:val="20"/>
                <w:highlight w:val="white"/>
              </w:rPr>
              <w:t xml:space="preserve">людей</w:t>
            </w:r>
            <w:r>
              <w:rPr>
                <w:rFonts w:ascii="Times New Roman" w:hAnsi="Times New Roman" w:cs="Times New Roman" w:eastAsia="Times New Roman"/>
                <w:b w:val="false"/>
                <w:color w:val="333333"/>
                <w:sz w:val="20"/>
                <w:highlight w:val="white"/>
              </w:rPr>
              <w:t xml:space="preserve">, у которых </w:t>
            </w:r>
            <w:r>
              <w:rPr>
                <w:rFonts w:ascii="Times New Roman" w:hAnsi="Times New Roman" w:cs="Times New Roman" w:eastAsia="Times New Roman"/>
                <w:color w:val="333333"/>
                <w:sz w:val="20"/>
                <w:highlight w:val="white"/>
              </w:rPr>
              <w:t xml:space="preserve">относительно хороший баланс и они нуждаются только в легкой поддержке. </w:t>
            </w:r>
            <w:r>
              <w:rPr>
                <w:rFonts w:ascii="Times New Roman" w:hAnsi="Times New Roman" w:cs="Times New Roman" w:eastAsia="Times New Roman"/>
                <w:color w:val="333333"/>
                <w:sz w:val="20"/>
                <w:highlight w:val="white"/>
              </w:rPr>
              <w:t xml:space="preserve"> корзиной для хранения или сумкой. У четырех колесных моделей также есть встроенное откидное сиденье, расположенное между ручками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21 руб.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23 руб.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6.</w:t>
            </w:r>
            <w:r/>
          </w:p>
        </w:tc>
        <w:tc>
          <w:tcPr>
            <w:tcW w:w="4218" w:type="dxa"/>
            <w:textDirection w:val="lrTb"/>
            <w:noWrap w:val="false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111314" cy="961522"/>
                      <wp:effectExtent l="0" t="0" r="0" b="0"/>
                      <wp:docPr id="6" name="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2111314" cy="96152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mso-wrap-distance-left:0.0pt;mso-wrap-distance-top:0.0pt;mso-wrap-distance-right:0.0pt;mso-wrap-distance-bottom:0.0pt;width:166.2pt;height:75.7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  <w:r/>
          </w:p>
        </w:tc>
        <w:tc>
          <w:tcPr>
            <w:tcW w:w="19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Матрац противопролежневый с компрессором-</w:t>
            </w:r>
            <w:r>
              <w:rPr>
                <w:rFonts w:ascii="Times New Roman" w:hAnsi="Times New Roman" w:cs="Times New Roman" w:eastAsia="Times New Roman"/>
                <w:color w:val="202122"/>
                <w:sz w:val="20"/>
                <w:highlight w:val="none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202122"/>
                <w:sz w:val="20"/>
                <w:highlight w:val="white"/>
              </w:rPr>
              <w:t xml:space="preserve">спользуется при уходе за больными, для лечения и профилактики пролежней путём снижения максимального контактного давления.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5,6 руб.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5,9 руб.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</w:tr>
    </w:tbl>
    <w:p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link w:val="796"/>
    <w:uiPriority w:val="9"/>
    <w:rPr>
      <w:rFonts w:ascii="Arial" w:hAnsi="Arial" w:cs="Arial" w:eastAsia="Arial"/>
      <w:sz w:val="40"/>
      <w:szCs w:val="40"/>
    </w:rPr>
  </w:style>
  <w:style w:type="character" w:styleId="635">
    <w:name w:val="Heading 2 Char"/>
    <w:link w:val="797"/>
    <w:uiPriority w:val="9"/>
    <w:rPr>
      <w:rFonts w:ascii="Arial" w:hAnsi="Arial" w:cs="Arial" w:eastAsia="Arial"/>
      <w:sz w:val="34"/>
    </w:rPr>
  </w:style>
  <w:style w:type="character" w:styleId="636">
    <w:name w:val="Heading 3 Char"/>
    <w:link w:val="798"/>
    <w:uiPriority w:val="9"/>
    <w:rPr>
      <w:rFonts w:ascii="Arial" w:hAnsi="Arial" w:cs="Arial" w:eastAsia="Arial"/>
      <w:sz w:val="30"/>
      <w:szCs w:val="30"/>
    </w:rPr>
  </w:style>
  <w:style w:type="character" w:styleId="637">
    <w:name w:val="Heading 4 Char"/>
    <w:link w:val="799"/>
    <w:uiPriority w:val="9"/>
    <w:rPr>
      <w:rFonts w:ascii="Arial" w:hAnsi="Arial" w:cs="Arial" w:eastAsia="Arial"/>
      <w:b/>
      <w:bCs/>
      <w:sz w:val="26"/>
      <w:szCs w:val="26"/>
    </w:rPr>
  </w:style>
  <w:style w:type="character" w:styleId="638">
    <w:name w:val="Heading 5 Char"/>
    <w:link w:val="800"/>
    <w:uiPriority w:val="9"/>
    <w:rPr>
      <w:rFonts w:ascii="Arial" w:hAnsi="Arial" w:cs="Arial" w:eastAsia="Arial"/>
      <w:b/>
      <w:bCs/>
      <w:sz w:val="24"/>
      <w:szCs w:val="24"/>
    </w:rPr>
  </w:style>
  <w:style w:type="character" w:styleId="639">
    <w:name w:val="Heading 6 Char"/>
    <w:link w:val="801"/>
    <w:uiPriority w:val="9"/>
    <w:rPr>
      <w:rFonts w:ascii="Arial" w:hAnsi="Arial" w:cs="Arial" w:eastAsia="Arial"/>
      <w:b/>
      <w:bCs/>
      <w:sz w:val="22"/>
      <w:szCs w:val="22"/>
    </w:rPr>
  </w:style>
  <w:style w:type="character" w:styleId="640">
    <w:name w:val="Heading 7 Char"/>
    <w:link w:val="80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41">
    <w:name w:val="Heading 8 Char"/>
    <w:link w:val="803"/>
    <w:uiPriority w:val="9"/>
    <w:rPr>
      <w:rFonts w:ascii="Arial" w:hAnsi="Arial" w:cs="Arial" w:eastAsia="Arial"/>
      <w:i/>
      <w:iCs/>
      <w:sz w:val="22"/>
      <w:szCs w:val="22"/>
    </w:rPr>
  </w:style>
  <w:style w:type="character" w:styleId="642">
    <w:name w:val="Heading 9 Char"/>
    <w:link w:val="804"/>
    <w:uiPriority w:val="9"/>
    <w:rPr>
      <w:rFonts w:ascii="Arial" w:hAnsi="Arial" w:cs="Arial" w:eastAsia="Arial"/>
      <w:i/>
      <w:iCs/>
      <w:sz w:val="21"/>
      <w:szCs w:val="21"/>
    </w:rPr>
  </w:style>
  <w:style w:type="character" w:styleId="643">
    <w:name w:val="Title Char"/>
    <w:link w:val="813"/>
    <w:uiPriority w:val="10"/>
    <w:rPr>
      <w:sz w:val="48"/>
      <w:szCs w:val="48"/>
    </w:rPr>
  </w:style>
  <w:style w:type="character" w:styleId="644">
    <w:name w:val="Subtitle Char"/>
    <w:link w:val="811"/>
    <w:uiPriority w:val="11"/>
    <w:rPr>
      <w:sz w:val="24"/>
      <w:szCs w:val="24"/>
    </w:rPr>
  </w:style>
  <w:style w:type="character" w:styleId="645">
    <w:name w:val="Quote Char"/>
    <w:link w:val="810"/>
    <w:uiPriority w:val="29"/>
    <w:rPr>
      <w:i/>
    </w:rPr>
  </w:style>
  <w:style w:type="character" w:styleId="646">
    <w:name w:val="Intense Quote Char"/>
    <w:link w:val="812"/>
    <w:uiPriority w:val="30"/>
    <w:rPr>
      <w:i/>
    </w:rPr>
  </w:style>
  <w:style w:type="character" w:styleId="647">
    <w:name w:val="Header Char"/>
    <w:link w:val="808"/>
    <w:uiPriority w:val="99"/>
  </w:style>
  <w:style w:type="character" w:styleId="648">
    <w:name w:val="Footer Char"/>
    <w:link w:val="807"/>
    <w:uiPriority w:val="99"/>
  </w:style>
  <w:style w:type="paragraph" w:styleId="649">
    <w:name w:val="Caption"/>
    <w:basedOn w:val="795"/>
    <w:next w:val="79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50">
    <w:name w:val="Caption Char"/>
    <w:basedOn w:val="649"/>
    <w:link w:val="807"/>
    <w:uiPriority w:val="99"/>
  </w:style>
  <w:style w:type="table" w:styleId="651">
    <w:name w:val="Table Grid"/>
    <w:basedOn w:val="80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2">
    <w:name w:val="Table Grid Light"/>
    <w:basedOn w:val="80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3">
    <w:name w:val="Plain Table 1"/>
    <w:basedOn w:val="80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4">
    <w:name w:val="Plain Table 2"/>
    <w:basedOn w:val="80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5">
    <w:name w:val="Plain Table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6">
    <w:name w:val="Plain Table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7">
    <w:name w:val="Plain Table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58">
    <w:name w:val="Grid Table 1 Light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>
    <w:name w:val="Grid Table 1 Light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Grid Table 1 Light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Grid Table 1 Light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66">
    <w:name w:val="Grid Table 2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67">
    <w:name w:val="Grid Table 2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68">
    <w:name w:val="Grid Table 2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69">
    <w:name w:val="Grid Table 2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70">
    <w:name w:val="Grid Table 2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71">
    <w:name w:val="Grid Table 2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2">
    <w:name w:val="Grid Table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3">
    <w:name w:val="Grid Table 3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4">
    <w:name w:val="Grid Table 3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5">
    <w:name w:val="Grid Table 3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6">
    <w:name w:val="Grid Table 3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7">
    <w:name w:val="Grid Table 3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8">
    <w:name w:val="Grid Table 3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9">
    <w:name w:val="Grid Table 4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80">
    <w:name w:val="Grid Table 4 - Accent 1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81">
    <w:name w:val="Grid Table 4 - Accent 2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82">
    <w:name w:val="Grid Table 4 - Accent 3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83">
    <w:name w:val="Grid Table 4 - Accent 4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84">
    <w:name w:val="Grid Table 4 - Accent 5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685">
    <w:name w:val="Grid Table 4 - Accent 6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686">
    <w:name w:val="Grid Table 5 Dark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687">
    <w:name w:val="Grid Table 5 Dark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688">
    <w:name w:val="Grid Table 5 Dark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689">
    <w:name w:val="Grid Table 5 Dark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690">
    <w:name w:val="Grid Table 5 Dark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691">
    <w:name w:val="Grid Table 5 Dark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692">
    <w:name w:val="Grid Table 5 Dark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693">
    <w:name w:val="Grid Table 6 Colorful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4">
    <w:name w:val="Grid Table 6 Colorful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5">
    <w:name w:val="Grid Table 6 Colorful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6">
    <w:name w:val="Grid Table 6 Colorful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97">
    <w:name w:val="Grid Table 6 Colorful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98">
    <w:name w:val="Grid Table 6 Colorful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99">
    <w:name w:val="Grid Table 6 Colorful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0">
    <w:name w:val="Grid Table 7 Colorful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7 Colorful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7 Colorful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7 Colorful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7 Colorful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7 Colorful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7 Colorful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List Table 1 Light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List Table 1 Light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List Table 1 Light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List Table 1 Light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List Table 1 Light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List Table 1 Light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List Table 1 Light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List Table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15">
    <w:name w:val="List Table 2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16">
    <w:name w:val="List Table 2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17">
    <w:name w:val="List Table 2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18">
    <w:name w:val="List Table 2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19">
    <w:name w:val="List Table 2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20">
    <w:name w:val="List Table 2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21">
    <w:name w:val="List Table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List Table 3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3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3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4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4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5 Dark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6">
    <w:name w:val="List Table 5 Dark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7">
    <w:name w:val="List Table 5 Dark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8">
    <w:name w:val="List Table 5 Dark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6 Colorful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43">
    <w:name w:val="List Table 6 Colorful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44">
    <w:name w:val="List Table 6 Colorful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45">
    <w:name w:val="List Table 6 Colorful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46">
    <w:name w:val="List Table 6 Colorful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47">
    <w:name w:val="List Table 6 Colorful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48">
    <w:name w:val="List Table 6 Colorful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49">
    <w:name w:val="List Table 7 Colorful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0">
    <w:name w:val="List Table 7 Colorful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1">
    <w:name w:val="List Table 7 Colorful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2">
    <w:name w:val="List Table 7 Colorful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3">
    <w:name w:val="List Table 7 Colorful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4">
    <w:name w:val="List Table 7 Colorful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5">
    <w:name w:val="List Table 7 Colorful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56">
    <w:name w:val="Lined - Accent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57">
    <w:name w:val="Lined - Accent 1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58">
    <w:name w:val="Lined - Accent 2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59">
    <w:name w:val="Lined - Accent 3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60">
    <w:name w:val="Lined - Accent 4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61">
    <w:name w:val="Lined - Accent 5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62">
    <w:name w:val="Lined - Accent 6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63">
    <w:name w:val="Bordered &amp; Lined - Accent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64">
    <w:name w:val="Bordered &amp; Lined - Accent 1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65">
    <w:name w:val="Bordered &amp; Lined - Accent 2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66">
    <w:name w:val="Bordered &amp; Lined - Accent 3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67">
    <w:name w:val="Bordered &amp; Lined - Accent 4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68">
    <w:name w:val="Bordered &amp; Lined - Accent 5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69">
    <w:name w:val="Bordered &amp; Lined - Accent 6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70">
    <w:name w:val="Bordered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71">
    <w:name w:val="Bordered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72">
    <w:name w:val="Bordered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73">
    <w:name w:val="Bordered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74">
    <w:name w:val="Bordered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75">
    <w:name w:val="Bordered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76">
    <w:name w:val="Bordered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77">
    <w:name w:val="Hyperlink"/>
    <w:uiPriority w:val="99"/>
    <w:unhideWhenUsed/>
    <w:rPr>
      <w:color w:val="0000FF" w:themeColor="hyperlink"/>
      <w:u w:val="single"/>
    </w:rPr>
  </w:style>
  <w:style w:type="paragraph" w:styleId="778">
    <w:name w:val="footnote text"/>
    <w:basedOn w:val="795"/>
    <w:link w:val="779"/>
    <w:uiPriority w:val="99"/>
    <w:semiHidden/>
    <w:unhideWhenUsed/>
    <w:rPr>
      <w:sz w:val="18"/>
    </w:rPr>
    <w:pPr>
      <w:spacing w:lineRule="auto" w:line="240" w:after="40"/>
    </w:pPr>
  </w:style>
  <w:style w:type="character" w:styleId="779">
    <w:name w:val="Footnote Text Char"/>
    <w:link w:val="778"/>
    <w:uiPriority w:val="99"/>
    <w:rPr>
      <w:sz w:val="18"/>
    </w:rPr>
  </w:style>
  <w:style w:type="character" w:styleId="780">
    <w:name w:val="footnote reference"/>
    <w:uiPriority w:val="99"/>
    <w:unhideWhenUsed/>
    <w:rPr>
      <w:vertAlign w:val="superscript"/>
    </w:rPr>
  </w:style>
  <w:style w:type="paragraph" w:styleId="781">
    <w:name w:val="endnote text"/>
    <w:basedOn w:val="795"/>
    <w:link w:val="782"/>
    <w:uiPriority w:val="99"/>
    <w:semiHidden/>
    <w:unhideWhenUsed/>
    <w:rPr>
      <w:sz w:val="20"/>
    </w:rPr>
    <w:pPr>
      <w:spacing w:lineRule="auto" w:line="240" w:after="0"/>
    </w:pPr>
  </w:style>
  <w:style w:type="character" w:styleId="782">
    <w:name w:val="Endnote Text Char"/>
    <w:link w:val="781"/>
    <w:uiPriority w:val="99"/>
    <w:rPr>
      <w:sz w:val="20"/>
    </w:rPr>
  </w:style>
  <w:style w:type="character" w:styleId="783">
    <w:name w:val="endnote reference"/>
    <w:uiPriority w:val="99"/>
    <w:semiHidden/>
    <w:unhideWhenUsed/>
    <w:rPr>
      <w:vertAlign w:val="superscript"/>
    </w:rPr>
  </w:style>
  <w:style w:type="paragraph" w:styleId="784">
    <w:name w:val="toc 1"/>
    <w:basedOn w:val="795"/>
    <w:next w:val="795"/>
    <w:uiPriority w:val="39"/>
    <w:unhideWhenUsed/>
    <w:pPr>
      <w:ind w:left="0" w:right="0" w:firstLine="0"/>
      <w:spacing w:after="57"/>
    </w:pPr>
  </w:style>
  <w:style w:type="paragraph" w:styleId="785">
    <w:name w:val="toc 2"/>
    <w:basedOn w:val="795"/>
    <w:next w:val="795"/>
    <w:uiPriority w:val="39"/>
    <w:unhideWhenUsed/>
    <w:pPr>
      <w:ind w:left="283" w:right="0" w:firstLine="0"/>
      <w:spacing w:after="57"/>
    </w:pPr>
  </w:style>
  <w:style w:type="paragraph" w:styleId="786">
    <w:name w:val="toc 3"/>
    <w:basedOn w:val="795"/>
    <w:next w:val="795"/>
    <w:uiPriority w:val="39"/>
    <w:unhideWhenUsed/>
    <w:pPr>
      <w:ind w:left="567" w:right="0" w:firstLine="0"/>
      <w:spacing w:after="57"/>
    </w:pPr>
  </w:style>
  <w:style w:type="paragraph" w:styleId="787">
    <w:name w:val="toc 4"/>
    <w:basedOn w:val="795"/>
    <w:next w:val="795"/>
    <w:uiPriority w:val="39"/>
    <w:unhideWhenUsed/>
    <w:pPr>
      <w:ind w:left="850" w:right="0" w:firstLine="0"/>
      <w:spacing w:after="57"/>
    </w:pPr>
  </w:style>
  <w:style w:type="paragraph" w:styleId="788">
    <w:name w:val="toc 5"/>
    <w:basedOn w:val="795"/>
    <w:next w:val="795"/>
    <w:uiPriority w:val="39"/>
    <w:unhideWhenUsed/>
    <w:pPr>
      <w:ind w:left="1134" w:right="0" w:firstLine="0"/>
      <w:spacing w:after="57"/>
    </w:pPr>
  </w:style>
  <w:style w:type="paragraph" w:styleId="789">
    <w:name w:val="toc 6"/>
    <w:basedOn w:val="795"/>
    <w:next w:val="795"/>
    <w:uiPriority w:val="39"/>
    <w:unhideWhenUsed/>
    <w:pPr>
      <w:ind w:left="1417" w:right="0" w:firstLine="0"/>
      <w:spacing w:after="57"/>
    </w:pPr>
  </w:style>
  <w:style w:type="paragraph" w:styleId="790">
    <w:name w:val="toc 7"/>
    <w:basedOn w:val="795"/>
    <w:next w:val="795"/>
    <w:uiPriority w:val="39"/>
    <w:unhideWhenUsed/>
    <w:pPr>
      <w:ind w:left="1701" w:right="0" w:firstLine="0"/>
      <w:spacing w:after="57"/>
    </w:pPr>
  </w:style>
  <w:style w:type="paragraph" w:styleId="791">
    <w:name w:val="toc 8"/>
    <w:basedOn w:val="795"/>
    <w:next w:val="795"/>
    <w:uiPriority w:val="39"/>
    <w:unhideWhenUsed/>
    <w:pPr>
      <w:ind w:left="1984" w:right="0" w:firstLine="0"/>
      <w:spacing w:after="57"/>
    </w:pPr>
  </w:style>
  <w:style w:type="paragraph" w:styleId="792">
    <w:name w:val="toc 9"/>
    <w:basedOn w:val="795"/>
    <w:next w:val="795"/>
    <w:uiPriority w:val="39"/>
    <w:unhideWhenUsed/>
    <w:pPr>
      <w:ind w:left="2268" w:right="0" w:firstLine="0"/>
      <w:spacing w:after="57"/>
    </w:pPr>
  </w:style>
  <w:style w:type="paragraph" w:styleId="793">
    <w:name w:val="TOC Heading"/>
    <w:uiPriority w:val="39"/>
    <w:unhideWhenUsed/>
  </w:style>
  <w:style w:type="paragraph" w:styleId="794">
    <w:name w:val="table of figures"/>
    <w:basedOn w:val="795"/>
    <w:next w:val="795"/>
    <w:uiPriority w:val="99"/>
    <w:unhideWhenUsed/>
    <w:pPr>
      <w:spacing w:after="0" w:afterAutospacing="0"/>
    </w:pPr>
  </w:style>
  <w:style w:type="paragraph" w:styleId="795" w:default="1">
    <w:name w:val="Normal"/>
    <w:qFormat/>
  </w:style>
  <w:style w:type="paragraph" w:styleId="796">
    <w:name w:val="Heading 1"/>
    <w:basedOn w:val="795"/>
    <w:next w:val="795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797">
    <w:name w:val="Heading 2"/>
    <w:basedOn w:val="795"/>
    <w:next w:val="795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798">
    <w:name w:val="Heading 3"/>
    <w:basedOn w:val="795"/>
    <w:next w:val="795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799">
    <w:name w:val="Heading 4"/>
    <w:basedOn w:val="795"/>
    <w:next w:val="795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800">
    <w:name w:val="Heading 5"/>
    <w:basedOn w:val="795"/>
    <w:next w:val="795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801">
    <w:name w:val="Heading 6"/>
    <w:basedOn w:val="795"/>
    <w:next w:val="795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802">
    <w:name w:val="Heading 7"/>
    <w:basedOn w:val="795"/>
    <w:next w:val="795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803">
    <w:name w:val="Heading 8"/>
    <w:basedOn w:val="795"/>
    <w:next w:val="795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804">
    <w:name w:val="Heading 9"/>
    <w:basedOn w:val="795"/>
    <w:next w:val="795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8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6" w:default="1">
    <w:name w:val="No List"/>
    <w:uiPriority w:val="99"/>
    <w:semiHidden/>
    <w:unhideWhenUsed/>
  </w:style>
  <w:style w:type="paragraph" w:styleId="807">
    <w:name w:val="Footer"/>
    <w:basedOn w:val="795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808">
    <w:name w:val="Header"/>
    <w:basedOn w:val="795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809">
    <w:name w:val="No Spacing"/>
    <w:basedOn w:val="795"/>
    <w:qFormat/>
    <w:uiPriority w:val="1"/>
    <w:pPr>
      <w:spacing w:lineRule="auto" w:line="240" w:after="0"/>
    </w:pPr>
  </w:style>
  <w:style w:type="paragraph" w:styleId="810">
    <w:name w:val="Quote"/>
    <w:basedOn w:val="795"/>
    <w:next w:val="795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811">
    <w:name w:val="Subtitle"/>
    <w:basedOn w:val="795"/>
    <w:next w:val="795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812">
    <w:name w:val="Intense Quote"/>
    <w:basedOn w:val="795"/>
    <w:next w:val="795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fill="EEEEEE" w:color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813">
    <w:name w:val="Title"/>
    <w:basedOn w:val="795"/>
    <w:next w:val="795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814">
    <w:name w:val="List Paragraph"/>
    <w:basedOn w:val="795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hyperlink" Target="https://ru.wikipedia.org/wiki/%D0%98%D0%BD%D0%B2%D0%B0%D0%BB%D0%B8%D0%B4%D0%BD%D0%BE%D1%81%D1%82%D1%8C" TargetMode="External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2021-07-21T11:45:22Z</dcterms:modified>
</cp:coreProperties>
</file>